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418"/>
        <w:gridCol w:w="1275"/>
        <w:gridCol w:w="709"/>
        <w:gridCol w:w="8789"/>
      </w:tblGrid>
      <w:tr w:rsidR="0061421C" w:rsidRPr="0061421C" w14:paraId="05E885F3" w14:textId="77777777" w:rsidTr="0061421C">
        <w:trPr>
          <w:trHeight w:val="51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0FFDF"/>
            <w:vAlign w:val="center"/>
            <w:hideMark/>
          </w:tcPr>
          <w:p w14:paraId="414A015C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działania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FFDF"/>
            <w:vAlign w:val="center"/>
            <w:hideMark/>
          </w:tcPr>
          <w:p w14:paraId="4F22F28C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 rozpoczęcia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FFDF"/>
            <w:vAlign w:val="center"/>
            <w:hideMark/>
          </w:tcPr>
          <w:p w14:paraId="0ABFD3AF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Termin ukończenia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FFDF"/>
            <w:vAlign w:val="center"/>
            <w:hideMark/>
          </w:tcPr>
          <w:p w14:paraId="7C28867C" w14:textId="3A35922E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lość</w:t>
            </w:r>
          </w:p>
        </w:tc>
        <w:tc>
          <w:tcPr>
            <w:tcW w:w="87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FFDF"/>
            <w:vAlign w:val="center"/>
            <w:hideMark/>
          </w:tcPr>
          <w:p w14:paraId="39BC3FCE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</w:tr>
      <w:tr w:rsidR="0061421C" w:rsidRPr="0061421C" w14:paraId="0D661F5A" w14:textId="77777777" w:rsidTr="0061421C">
        <w:trPr>
          <w:trHeight w:val="278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677306" w14:textId="77777777" w:rsidR="0061421C" w:rsidRPr="0061421C" w:rsidRDefault="0061421C" w:rsidP="006142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0FFDF"/>
            <w:vAlign w:val="center"/>
            <w:hideMark/>
          </w:tcPr>
          <w:p w14:paraId="4FB48C6A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(A)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0FFDF"/>
            <w:vAlign w:val="center"/>
            <w:hideMark/>
          </w:tcPr>
          <w:p w14:paraId="5C7B932D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(B)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0FFDF"/>
            <w:vAlign w:val="center"/>
            <w:hideMark/>
          </w:tcPr>
          <w:p w14:paraId="0BCA08EE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0FFDF"/>
            <w:vAlign w:val="center"/>
            <w:hideMark/>
          </w:tcPr>
          <w:p w14:paraId="60C5554C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1421C" w:rsidRPr="0061421C" w14:paraId="619752DA" w14:textId="77777777" w:rsidTr="0061421C">
        <w:trPr>
          <w:trHeight w:val="315"/>
        </w:trPr>
        <w:tc>
          <w:tcPr>
            <w:tcW w:w="14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1CD71E6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ROK 2025</w:t>
            </w:r>
          </w:p>
        </w:tc>
      </w:tr>
      <w:tr w:rsidR="0061421C" w:rsidRPr="0061421C" w14:paraId="2C4AB853" w14:textId="77777777" w:rsidTr="0061421C">
        <w:trPr>
          <w:trHeight w:val="24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6E49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Konferencja otwierająca projekt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880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BC5A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7355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244EB" w14:textId="01734D8F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W ramach organizacji konferencji Wykonawca: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1. Przygotuje agendę spotkania, listę zaproszonych gości, zaproszenia dla gości.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2. Zapewni obróbkę graficzną prezentacji na spotkanie (na podstawie treści merytorycznych przekazanych przez Zama</w:t>
            </w:r>
            <w:r w:rsidR="002527FC">
              <w:rPr>
                <w:rFonts w:eastAsia="Times New Roman" w:cs="Times New Roman"/>
                <w:color w:val="000000"/>
                <w:lang w:eastAsia="pl-PL"/>
              </w:rPr>
              <w:t>wiającego).</w:t>
            </w:r>
            <w:r w:rsidR="002527FC">
              <w:rPr>
                <w:rFonts w:eastAsia="Times New Roman" w:cs="Times New Roman"/>
                <w:color w:val="000000"/>
                <w:lang w:eastAsia="pl-PL"/>
              </w:rPr>
              <w:br/>
              <w:t>3. Zapewni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 obsługę techniczną wydarzenia.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4. Zapewni obsługę konferansjerską wydarzenia.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5. Zapewni obsługę medialną wydarzenia.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6. Zapewni catering i bufet kawowy dla 25 osób. </w:t>
            </w:r>
          </w:p>
        </w:tc>
      </w:tr>
      <w:tr w:rsidR="0061421C" w:rsidRPr="0061421C" w14:paraId="0A7BEFD4" w14:textId="77777777" w:rsidTr="0061421C">
        <w:trPr>
          <w:trHeight w:val="51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1088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Publikacje promocyjne (ulotki, plakaty, materiały edukacyjne, tablice informacyjne i pamiątkowe, naklejki)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1D1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62C7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5651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4ED7" w14:textId="77777777" w:rsid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Wykonawca zapewni przygotowanie publikacji w wersji elektronicznej i wersji do druku w tym przygotowanie treści na podstawie treści merytorycznych dostarczanych przez Zamawiającego, opracowanie graficznego oraz skład.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Przygotowanie publikacji na podstawie zaproponowanej przez Wykonawcę koncepcji i kreacji, obejmujące co najmniej: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a. przygotowanie treści publikacji na podstawie treści merytorycznych dostarczanych przez Zamawiającego. Wykonawca opracuje ciekawą formę językową dostosowaną do odbiorcy, chwytliwy przekaz, redakcję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b. przygotowanie publikacji w wersji elektronicznej i wersji do druku (opracowanie graficzne oraz skład)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c. przygotowanie grafik i materiałów graficznych (prace graficzne)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u w:val="single"/>
                <w:lang w:eastAsia="pl-PL"/>
              </w:rPr>
              <w:t>Ilość sztuk:</w:t>
            </w:r>
            <w:r w:rsidRPr="0061421C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-</w:t>
            </w:r>
            <w:r w:rsidRPr="0061421C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ulotki - 2000 szt.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- materiały edukacyjne np. poradnik dla pacjenta - 2000 szt.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- plakaty - 200 szt.</w:t>
            </w:r>
          </w:p>
          <w:p w14:paraId="63673C29" w14:textId="7093E5EC" w:rsidR="00EB0474" w:rsidRPr="0061421C" w:rsidRDefault="00EB0474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- tablice informacyjne, pamiątkowe</w:t>
            </w:r>
          </w:p>
        </w:tc>
      </w:tr>
      <w:tr w:rsidR="0061421C" w:rsidRPr="0061421C" w14:paraId="676E210F" w14:textId="77777777" w:rsidTr="0061421C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3FF4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Strona internetowa projektu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465D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25A5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5D6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C13BE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Podstrona na stronie Zamawiającego. Przygotowanie, uruchomienie i moderowanie strony projektu, zgodnie z bieżącym zapotrzebowaniem Zamawiającego.</w:t>
            </w:r>
          </w:p>
        </w:tc>
      </w:tr>
      <w:tr w:rsidR="0061421C" w:rsidRPr="0061421C" w14:paraId="53F048F8" w14:textId="77777777" w:rsidTr="0061421C">
        <w:trPr>
          <w:trHeight w:val="315"/>
        </w:trPr>
        <w:tc>
          <w:tcPr>
            <w:tcW w:w="14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6F72FC5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ROK 2026</w:t>
            </w:r>
          </w:p>
        </w:tc>
      </w:tr>
      <w:tr w:rsidR="0061421C" w:rsidRPr="0061421C" w14:paraId="19BE08E1" w14:textId="77777777" w:rsidTr="0061421C">
        <w:trPr>
          <w:trHeight w:val="27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38F8" w14:textId="1DEBAE8F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Kampania telewizyjna LUB audycja </w:t>
            </w:r>
            <w:r w:rsidR="00510711"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telewizyjna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6AFE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7780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52A0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lub 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97E4" w14:textId="1B14EB5B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Wykonawca opracuje scenariusz, zaplanuje i zakupi emisje </w:t>
            </w:r>
            <w:r w:rsidRPr="0061421C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4 różnych audycji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13 minutowych (każda audycja na temat u</w:t>
            </w:r>
            <w:r w:rsidR="00812588">
              <w:rPr>
                <w:rFonts w:eastAsia="Times New Roman" w:cs="Times New Roman"/>
                <w:color w:val="000000"/>
                <w:lang w:eastAsia="pl-PL"/>
              </w:rPr>
              <w:t>s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talony z Zamawiającym) w publicznej telewizji  regionalnej obejmującej swoim zasięgiem całe województwo lubelskie. Każdą audycję poprzedzi emisja 6 zapowiedzi (zwiastunów) promujących program w tygodniu poprzedzającym premierę audycji. Wykonawca może dowolnie zaplanować emisje: jeśli kampania telewizyjna to 1. jeśli audycja telewizyjna to 4. Wszystkie materiały opracowywane przez Wykonawcę zostaną skierowane do emisji po uprzednim uzyskaniu akceptacji Zamawiającego.</w:t>
            </w:r>
          </w:p>
        </w:tc>
      </w:tr>
      <w:tr w:rsidR="0061421C" w:rsidRPr="0061421C" w14:paraId="23EAE7CE" w14:textId="77777777" w:rsidTr="0061421C">
        <w:trPr>
          <w:trHeight w:val="55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6DBE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Publikacje promocyjne (ulotki, plakaty, materiały edukacyjne, tablice informacyjne i pamiątkowe, naklejki)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C8DF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EB5B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BB75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4303A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Wykonawca zapewni przygotowanie publikacji w wersji elektronicznej i wersji do druku w tym przygotowanie treści na podstawie treści merytorycznych dostarczanych przez Zamawiającego, opracowanie graficznego oraz skład.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Przygotowanie publikacji na podstawie zaproponowanej przez Wykonawcę koncepcji i kreacji, obejmujące co najmniej: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a. przygotowanie treści publikacji na podstawie treści merytorycznych dostarczanych przez Zamawiającego. Wykonawca opracuje ciekawą formę językową dostosowaną do odbiorcy, chwytliwy przekaz, redakcję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b. przygotowanie publikacji w wersji elektronicznej i wersji do druku (opracowanie graficzne oraz skład)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c. przygotowanie grafik i materiałów graficznych (prace graficzne)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u w:val="single"/>
                <w:lang w:eastAsia="pl-PL"/>
              </w:rPr>
              <w:t>Ilość sztuk:</w:t>
            </w:r>
            <w:r w:rsidRPr="0061421C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-</w:t>
            </w:r>
            <w:r w:rsidRPr="0061421C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ulotki - 2000 szt.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- materiały edukacyjne np. poradnik dla pacjenta - 2000 szt.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- plakaty - 200 szt.</w:t>
            </w:r>
          </w:p>
        </w:tc>
      </w:tr>
      <w:tr w:rsidR="0061421C" w:rsidRPr="0061421C" w14:paraId="754ADB80" w14:textId="77777777" w:rsidTr="0061421C">
        <w:trPr>
          <w:trHeight w:val="21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8F4C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Spoty video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18B2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467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5EE8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D9571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Zadanie obejmuje przygotowanie 2 spotów do mediów społecznościowych wg koncepcji kreatywnej zaproponowanej przez Wykonawcę.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u w:val="single"/>
                <w:lang w:eastAsia="pl-PL"/>
              </w:rPr>
              <w:t>Rodzaje materiałów video: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1. spot internetowy o charakterze informacyjnym lub promocyjnym (30 sek.) – prezentujący komunikaty Kampanii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2. spot internetowy o charakterze informacyjnym lub promocyjnym (60-90 sek.) – prezentujący komunikaty Kampanii</w:t>
            </w:r>
          </w:p>
        </w:tc>
      </w:tr>
      <w:tr w:rsidR="0061421C" w:rsidRPr="0061421C" w14:paraId="621101DB" w14:textId="77777777" w:rsidTr="0061421C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BA54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Sesja fotograficzna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19E1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C620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76FE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FBF0D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Sesja fotograficzna  (różne ujęcia, rożne konteksty) do wykorzystania przez Zamawiającego w Kampanii. Minimum 20 zdjęć. </w:t>
            </w:r>
          </w:p>
        </w:tc>
      </w:tr>
      <w:tr w:rsidR="0061421C" w:rsidRPr="0061421C" w14:paraId="6483CF16" w14:textId="77777777" w:rsidTr="0061421C">
        <w:trPr>
          <w:trHeight w:val="24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07E0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Podcast radiowy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E3A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8DBA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E42D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5064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Wykonawca opracuje scenariusz, zaplanuje i zakupi </w:t>
            </w:r>
            <w:r w:rsidRPr="0061421C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emisje 1 </w:t>
            </w:r>
            <w:proofErr w:type="spellStart"/>
            <w:r w:rsidRPr="0061421C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podcastu</w:t>
            </w:r>
            <w:proofErr w:type="spellEnd"/>
            <w:r w:rsidRPr="0061421C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radiowego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 w radiostacji regionalnej obejmującej swoim zasięgiem całe województwo lubelskie. Podcast w formie wywiadu w zaaranżowanym studio. Materiał będzie prezentował rozmowę z ekspertem zapewnionym przez Zamawiającego. Materiał o długości do 5 min.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Wykonawca może dowolnie zaplanować emisję. Wszystkie materiały opracowywane przez Wykonawcę zostaną skierowane do emisji po uprzednim uzyskaniu akceptacji Zamawiającego.</w:t>
            </w:r>
          </w:p>
        </w:tc>
      </w:tr>
      <w:tr w:rsidR="0061421C" w:rsidRPr="0061421C" w14:paraId="6B1742DF" w14:textId="77777777" w:rsidTr="0061421C">
        <w:trPr>
          <w:trHeight w:val="30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7920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Spoty radiowe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9D51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D3FE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6727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11FA2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Zadanie obejmuje przygotowanie spotu wg koncepcji kreatywnej zaproponowanej przez Wykonawcę. Spoty radiowe będą planowane i produkowane przez Wykonawcę na zlecenie Zamawiającego, zgodnie z harmonogramem.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Rodzaj materiału radiowego: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- spot radiowy (30 sek., kreacja i produkcja) bez udziału znanych głosów lektorskich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lang w:eastAsia="pl-PL"/>
              </w:rPr>
              <w:t>- ilość spotów - 100 szt.</w:t>
            </w:r>
            <w:r w:rsidRPr="0061421C">
              <w:rPr>
                <w:rFonts w:eastAsia="Times New Roman" w:cs="Times New Roman"/>
                <w:color w:val="FF0000"/>
                <w:lang w:eastAsia="pl-PL"/>
              </w:rPr>
              <w:br/>
            </w:r>
            <w:r w:rsidRPr="0061421C">
              <w:rPr>
                <w:rFonts w:eastAsia="Times New Roman" w:cs="Times New Roman"/>
                <w:lang w:eastAsia="pl-PL"/>
              </w:rPr>
              <w:t>Emisja spotu w stacjach radiowych o zasięgu ogólnopolskim lub w stacjach o zasięgu regionalnym - woj. lubelskie (wyklucza się stacje internetowe).</w:t>
            </w:r>
          </w:p>
        </w:tc>
      </w:tr>
      <w:tr w:rsidR="0061421C" w:rsidRPr="0061421C" w14:paraId="66DC2114" w14:textId="77777777" w:rsidTr="0061421C">
        <w:trPr>
          <w:trHeight w:val="81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479D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Artykuł prasowy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3BC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3D5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4D75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2CBC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Działanie obejmuje przygotowanie materiałów do emisji oraz zakup powierzchni wydawniczej. Przeprowadzenie działań w prasie na podstawie zaproponowanej przez Wykonawcę koncepcji i kreacji, obejmujące co najmniej: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1. przygotowanie tematycznych materiałów prasowych. Wybór tematów materiałów będzie na bieżąco uzgadniany z Zamawiającym. Wykonawca przygotuje treści (treść merytoryczną dostarcza Zamawiający, po stronie Wykonawcy opracowanie ciekawej formy językowej dostosowanej do odbiorcy, chwytliwego przekazu, redakcja tekstu.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2. zaproponowanie planu emisji w tytułach prasowych dopasowanych do grup docelowych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3. emisję materiałów i realizację działań prasowych wg planu uzgodnionego z Zamawiającym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u w:val="single"/>
                <w:lang w:eastAsia="pl-PL"/>
              </w:rPr>
              <w:t>Wybór tytułów, w których planowana jest emisja materiałów – będzie na bieżąco uzgadniany z Zamawiającym. Oferta Wykonawcy powinna przewidywać możliwość emisji materiałów i realizacji działań prasowych w następujących tytułach:</w:t>
            </w:r>
            <w:r w:rsidRPr="0061421C">
              <w:rPr>
                <w:rFonts w:eastAsia="Times New Roman" w:cs="Times New Roman"/>
                <w:color w:val="000000"/>
                <w:u w:val="single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- dzienniki o zasięgu regionalnym (województwo lubelskie). Przez dzienniki o zasięgu regionalnym rozumie się dzienniki o nakładzie powyżej 5 tys. egzemplarzy. Są to dzienniki stanowiące odrębne tytuły prasowe, a nie wkładki lub dodatki regionalne do tytułów prasy ogólnopolskiej.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Wykonawca zapewni co najmniej możliwość zakupu formatów o powierzchni pół-strony.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Wykonawca odpowiedzialny będzie za poprawną publikację materiału przez wydawcę prasowego oraz dopełnienie wszelkich formalności związanych z zakupem.</w:t>
            </w:r>
          </w:p>
        </w:tc>
      </w:tr>
      <w:tr w:rsidR="0061421C" w:rsidRPr="0061421C" w14:paraId="09B4AD88" w14:textId="77777777" w:rsidTr="0061421C">
        <w:trPr>
          <w:trHeight w:val="4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F4FA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Artykuł sponsorowany na informacyjnym portalu internetowym wraz z banerem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E63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0206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95AA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93C4" w14:textId="67988C79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Emisja 12 artykułów sponsorowanych przez 7 dni na stronie głównej portalu informacyjnego z województwa lubelskiego wraz z banerem przekierowującym na stronę klienta.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W ramach realizacji przedmiotu zamówienia Wykonawca jest zobowiązany do: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a) przygotowania harmonogramu publikacji 12 artykułów sponsorowanych w czasie trwania kampanii w portalach informacyjnych województwa lubelskiego z zasięgiem powyżej 150 000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b) zakupu miejsca i publikacji łącznie 12 artykułów sponsorowanych (po 2 artykuły w 6 tytułach)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c) publikacji 12 artykułów sponsorowanych.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Wykonawca przygotuje treści (treść merytoryczną dostarcza Zamawiający, po stronie Wykonawcy opracowanie ciekawej formy językowej dostosowanej do odbiorcy, chwytliwego przekazu, redakcja), opracowanie grafiki, produkcję formatów </w:t>
            </w:r>
            <w:r w:rsidR="00812588" w:rsidRPr="0061421C">
              <w:rPr>
                <w:rFonts w:eastAsia="Times New Roman" w:cs="Times New Roman"/>
                <w:color w:val="000000"/>
                <w:lang w:eastAsia="pl-PL"/>
              </w:rPr>
              <w:t>graficznych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61421C" w:rsidRPr="0061421C" w14:paraId="46606F37" w14:textId="77777777" w:rsidTr="0061421C">
        <w:trPr>
          <w:trHeight w:val="21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006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Konferencja prasowa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C8D4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586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B30A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6881B" w14:textId="2476B8F2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W ramach konferencji Wykonawca: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1. Przygotuje agendę spotkania, listę zaproszonych gości, zaproszenia dla gości.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2. Zapewni obróbkę graficzną prezentacji na spotkanie (na podstawie treści merytorycznych przekazanych przez Zamaw</w:t>
            </w:r>
            <w:r w:rsidR="002527FC">
              <w:rPr>
                <w:rFonts w:eastAsia="Times New Roman" w:cs="Times New Roman"/>
                <w:color w:val="000000"/>
                <w:lang w:eastAsia="pl-PL"/>
              </w:rPr>
              <w:t>iającego).</w:t>
            </w:r>
            <w:r w:rsidR="002527FC">
              <w:rPr>
                <w:rFonts w:eastAsia="Times New Roman" w:cs="Times New Roman"/>
                <w:color w:val="000000"/>
                <w:lang w:eastAsia="pl-PL"/>
              </w:rPr>
              <w:br/>
              <w:t xml:space="preserve">3. Zapewni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obsługę techniczną wydarzenia.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4. Zapewni obsługę konferansjerską wydarzenia.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5. Zapewni obsługę medialną wydarzenia.</w:t>
            </w:r>
          </w:p>
        </w:tc>
      </w:tr>
      <w:tr w:rsidR="0061421C" w:rsidRPr="0061421C" w14:paraId="58D8613A" w14:textId="77777777" w:rsidTr="0061421C">
        <w:trPr>
          <w:trHeight w:val="315"/>
        </w:trPr>
        <w:tc>
          <w:tcPr>
            <w:tcW w:w="14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C977109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ROK 2027</w:t>
            </w:r>
          </w:p>
        </w:tc>
      </w:tr>
      <w:tr w:rsidR="0061421C" w:rsidRPr="0061421C" w14:paraId="776E3CC2" w14:textId="77777777" w:rsidTr="0061421C">
        <w:trPr>
          <w:trHeight w:val="27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CAC3" w14:textId="5942CF6C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Kampania telewizyjna LUB audycja </w:t>
            </w:r>
            <w:r w:rsidR="00510711"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telewizyjna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4268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3FA9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208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lub 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1B5B" w14:textId="6251E6A1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Wykonawca we własnym imieniu i na własny koszt zaplanuje i zakupi emisje </w:t>
            </w:r>
            <w:r w:rsidRPr="0061421C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4 różnych audycji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 13 minutowych (każda audycja na temat u</w:t>
            </w:r>
            <w:r w:rsidR="00812588">
              <w:rPr>
                <w:rFonts w:eastAsia="Times New Roman" w:cs="Times New Roman"/>
                <w:color w:val="000000"/>
                <w:lang w:eastAsia="pl-PL"/>
              </w:rPr>
              <w:t>s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talony z Zamawiającym) w publicznej  telewizji regionalnej obejmującej swoim zasięgiem całe województwo lubelskie. Każda audycję poprzedzi emisja 6 zapowiedzi (zwiastunów) promujących program w tygodniu poprzedzającym premierę audycji. Wykonawca może dowolnie zaplanować emisje: jeśli kampania telewizyjna to 1. jeśli audycja telewizyjna to 4. Wszystkie materiały opracowywane przez Wykonawcę zostaną skierowane do emisji po uprzednim uzyskaniu akceptacji Zamawiającego.</w:t>
            </w:r>
          </w:p>
        </w:tc>
      </w:tr>
      <w:tr w:rsidR="0061421C" w:rsidRPr="0061421C" w14:paraId="0B61B282" w14:textId="77777777" w:rsidTr="0061421C">
        <w:trPr>
          <w:trHeight w:val="81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E259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Artykuł prasowy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648C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1E2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DEEF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5D5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Działanie obejmuje przygotowanie materiałów do emisji oraz zakup powierzchni wydawniczej. Przeprowadzenie działań w prasie na podstawie zaproponowanej przez Wykonawcę koncepcji i kreacji, obejmujące co najmniej: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1. przygotowanie tematycznych materiałów prasowych. Wybór tematów materiałów będzie na bieżąco uzgadniany z Zamawiającym. Wykonawca przygotuje treści (treść merytoryczną dostarcza Zamawiający, po stronie Wykonawcy opracowanie ciekawej formy językowej dostosowanej do odbiorcy, chwytliwego przekazu, redakcja tekstu.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2. zaproponowanie planu emisji w tytułach prasowych dopasowanych do grup docelowych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3. emisję materiałów i realizację działań prasowych wg planu uzgodnionego z Zamawiającym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u w:val="single"/>
                <w:lang w:eastAsia="pl-PL"/>
              </w:rPr>
              <w:t>Wybór tytułów, w których planowana jest emisja materiałów – będzie na bieżąco uzgadniany z Zamawiającym. Oferta Wykonawcy powinna przewidywać możliwość emisji materiałów i realizacji działań prasowych w następujących tytułach:</w:t>
            </w:r>
            <w:r w:rsidRPr="0061421C">
              <w:rPr>
                <w:rFonts w:eastAsia="Times New Roman" w:cs="Times New Roman"/>
                <w:color w:val="000000"/>
                <w:u w:val="single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- dzienniki o zasięgu regionalnym (województwo lubelskie). Przez dzienniki o zasięgu regionalnym rozumie się dzienniki o nakładzie powyżej 5 tys. egzemplarzy. Są to dzienniki stanowiące odrębne tytuły prasowe, a nie wkładki lub dodatki regionalne do tytułów prasy ogólnopolskiej.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Wykonawca zapewni co najmniej możliwość zakupu formatów o powierzchni pół-strony.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Wykonawca odpowiedzialny będzie za poprawną publikację materiału przez wydawcę prasowego oraz dopełnienie wszelkich formalności związanych z zakupem.</w:t>
            </w:r>
          </w:p>
        </w:tc>
      </w:tr>
      <w:tr w:rsidR="0061421C" w:rsidRPr="0061421C" w14:paraId="73CCDD0B" w14:textId="77777777" w:rsidTr="0061421C">
        <w:trPr>
          <w:trHeight w:val="4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EECE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Artykuł sponsorowany na informacyjnym portalu internetowym wraz z banerem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3CEA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9BF3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82EF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D382" w14:textId="3C127E66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Emisja 12 artykułów sponsorowanych przez 7 dni na stronie głównej portalu informacyjnego z województwa lubelskiego wraz z banerem przekierowującym na stronę klienta.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W ramach realizacji przedmiotu zamówienia Wykonawca jest zobowiązany do: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a) przygotowania harmonogramu publikacji 12 artykułów sponsorowanych w czasie trwania kampanii w portalach informacyjnych województwa lubelskiego z zasięgiem powyżej 150 000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b) zakupu miejsca i publikacji łącznie 12 artykułów sponsorowanych (po 2 artykuły w 6 tytułach)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c) publikacji 12 artykułów sponsorowanych.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Wykonawca przygotuje treści (treść merytoryczną dostarcza Zamawiający, po stronie Wykonawcy opracowanie ciekawej formy językowej dostosowanej do odbiorcy, chwytliwego przekazu, redakcja), opracowanie grafiki, produkcję formatów </w:t>
            </w:r>
            <w:r w:rsidR="00812588" w:rsidRPr="0061421C">
              <w:rPr>
                <w:rFonts w:eastAsia="Times New Roman" w:cs="Times New Roman"/>
                <w:color w:val="000000"/>
                <w:lang w:eastAsia="pl-PL"/>
              </w:rPr>
              <w:t>graficznych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</w:tr>
      <w:tr w:rsidR="0061421C" w:rsidRPr="0061421C" w14:paraId="7CEE95D4" w14:textId="77777777" w:rsidTr="0061421C">
        <w:trPr>
          <w:trHeight w:val="24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DF64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Podcast radiowy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C47D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BBFC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A4D1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998E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Wykonawca opracuje scenariusz, zaplanuje i zakupi emisje 1 </w:t>
            </w:r>
            <w:proofErr w:type="spellStart"/>
            <w:r w:rsidRPr="0061421C">
              <w:rPr>
                <w:rFonts w:eastAsia="Times New Roman" w:cs="Times New Roman"/>
                <w:color w:val="000000"/>
                <w:lang w:eastAsia="pl-PL"/>
              </w:rPr>
              <w:t>podca</w:t>
            </w:r>
            <w:bookmarkStart w:id="0" w:name="_GoBack"/>
            <w:bookmarkEnd w:id="0"/>
            <w:r w:rsidRPr="0061421C">
              <w:rPr>
                <w:rFonts w:eastAsia="Times New Roman" w:cs="Times New Roman"/>
                <w:color w:val="000000"/>
                <w:lang w:eastAsia="pl-PL"/>
              </w:rPr>
              <w:t>stu</w:t>
            </w:r>
            <w:proofErr w:type="spellEnd"/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 radiowego w radiostacji regionalnej obejmującej swoim zasięgiem całe województwo lubelskie. Podcast w formie wywiadu w zaaranżowanym studio. Materiał będzie prezentował rozmowę z ekspertem zapewnionym przez Zamawiającego. Materiał o długości do 5 min.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Wykonawca może dowolnie zaplanować emisję. Wszystkie materiały opracowywane przez Wykonawcę zostaną skierowane do emisji po uprzednim uzyskaniu akceptacji Zamawiającego.</w:t>
            </w:r>
          </w:p>
        </w:tc>
      </w:tr>
      <w:tr w:rsidR="0061421C" w:rsidRPr="0061421C" w14:paraId="585ABD12" w14:textId="77777777" w:rsidTr="0061421C">
        <w:trPr>
          <w:trHeight w:val="30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DD86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Spoty radiowe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5319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8B66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8D11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83D0" w14:textId="77777777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Zadanie obejmuje przygotowanie spotu wg koncepcji kreatywnej zaproponowanej przez Wykonawcę. Spoty radiowe będą planowane i produkowane przez Wykonawcę na zlecenie Zamawiającego, zgodnie z harmonogramem.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Rodzaj materiału radiowego: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- spot radiowy (30 sek., kreacja i produkcja) bez udziału znanych głosów lektorskich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</w:r>
            <w:r w:rsidRPr="0061421C">
              <w:rPr>
                <w:rFonts w:eastAsia="Times New Roman" w:cs="Times New Roman"/>
                <w:lang w:eastAsia="pl-PL"/>
              </w:rPr>
              <w:t>- ilość spotów - 100 szt.</w:t>
            </w:r>
            <w:r w:rsidRPr="0061421C">
              <w:rPr>
                <w:rFonts w:eastAsia="Times New Roman" w:cs="Times New Roman"/>
                <w:color w:val="FF0000"/>
                <w:lang w:eastAsia="pl-PL"/>
              </w:rPr>
              <w:br/>
            </w:r>
            <w:r w:rsidRPr="0061421C">
              <w:rPr>
                <w:rFonts w:eastAsia="Times New Roman" w:cs="Times New Roman"/>
                <w:lang w:eastAsia="pl-PL"/>
              </w:rPr>
              <w:t>Emisja spotu w stacjach radiowych o zasięgu ogólnopolskim lub w stacjach o zasięgu regionalnym - woj. lubelskie (wyklucza się stacje internetowe).</w:t>
            </w:r>
          </w:p>
        </w:tc>
      </w:tr>
      <w:tr w:rsidR="0061421C" w:rsidRPr="0061421C" w14:paraId="290084A1" w14:textId="77777777" w:rsidTr="0061421C">
        <w:trPr>
          <w:trHeight w:val="21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34C8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Konferencja prasowa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9CF2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C3E9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8CDF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2EEF" w14:textId="63FC5ADF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W ramach konferencji Wykonawca: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1. Przygotuje agendę spotkania, listę zaproszonych gości, zaproszenia dla gości.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2. Zapewni obróbkę graficzną prezentacji na spotkanie (na podstawie treści merytorycznych przekazanych przez Zamawiaj</w:t>
            </w:r>
            <w:r w:rsidR="002527FC">
              <w:rPr>
                <w:rFonts w:eastAsia="Times New Roman" w:cs="Times New Roman"/>
                <w:color w:val="000000"/>
                <w:lang w:eastAsia="pl-PL"/>
              </w:rPr>
              <w:t>ącego).</w:t>
            </w:r>
            <w:r w:rsidR="002527FC">
              <w:rPr>
                <w:rFonts w:eastAsia="Times New Roman" w:cs="Times New Roman"/>
                <w:color w:val="000000"/>
                <w:lang w:eastAsia="pl-PL"/>
              </w:rPr>
              <w:br/>
              <w:t xml:space="preserve">3. Zapewni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obsługę techniczną wydarzenia.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4. Zapewni obsługę konferansjerską wydarzenia.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5. Zapewni obsługę medialną wydarzenia.</w:t>
            </w:r>
          </w:p>
        </w:tc>
      </w:tr>
      <w:tr w:rsidR="0061421C" w:rsidRPr="0061421C" w14:paraId="3B0725E5" w14:textId="77777777" w:rsidTr="0061421C">
        <w:trPr>
          <w:trHeight w:val="24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ED6E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Konferencja podsumowująca projekt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5FBE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BA24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 </w:t>
            </w:r>
            <w:proofErr w:type="spellStart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</w:t>
            </w:r>
            <w:proofErr w:type="spellEnd"/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/ 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C0D0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C94D9" w14:textId="70AEF68A" w:rsidR="0061421C" w:rsidRPr="0061421C" w:rsidRDefault="0061421C" w:rsidP="0061421C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61421C">
              <w:rPr>
                <w:rFonts w:eastAsia="Times New Roman" w:cs="Times New Roman"/>
                <w:color w:val="000000"/>
                <w:lang w:eastAsia="pl-PL"/>
              </w:rPr>
              <w:t>W ramach konferencji Wykonawca: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1. Przygotuje agendę spotkania, listę zaproszonych gości, zaproszenia dla gości.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2. Zapewni obróbkę graficzną prezentacji na spotkanie (na podstawie treści merytorycznych przekazanych przez Zamaw</w:t>
            </w:r>
            <w:r w:rsidR="002527FC">
              <w:rPr>
                <w:rFonts w:eastAsia="Times New Roman" w:cs="Times New Roman"/>
                <w:color w:val="000000"/>
                <w:lang w:eastAsia="pl-PL"/>
              </w:rPr>
              <w:t>iającego).</w:t>
            </w:r>
            <w:r w:rsidR="002527FC">
              <w:rPr>
                <w:rFonts w:eastAsia="Times New Roman" w:cs="Times New Roman"/>
                <w:color w:val="000000"/>
                <w:lang w:eastAsia="pl-PL"/>
              </w:rPr>
              <w:br/>
              <w:t xml:space="preserve">3. Zapewni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t xml:space="preserve">obsługę techniczną wydarzenia.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4. Zapewni obsługę konferansjerską wydarzenia. 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>5. Zapewni obsługę medialną wydarzenia.</w:t>
            </w:r>
            <w:r w:rsidRPr="0061421C">
              <w:rPr>
                <w:rFonts w:eastAsia="Times New Roman" w:cs="Times New Roman"/>
                <w:color w:val="000000"/>
                <w:lang w:eastAsia="pl-PL"/>
              </w:rPr>
              <w:br/>
              <w:t xml:space="preserve">6. Zapewni catering i bufet kawowy dla 25 osób. </w:t>
            </w:r>
          </w:p>
        </w:tc>
      </w:tr>
      <w:tr w:rsidR="0061421C" w:rsidRPr="0061421C" w14:paraId="332F8B38" w14:textId="77777777" w:rsidTr="0061421C">
        <w:trPr>
          <w:trHeight w:val="300"/>
        </w:trPr>
        <w:tc>
          <w:tcPr>
            <w:tcW w:w="14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2A2A2"/>
            <w:vAlign w:val="center"/>
            <w:hideMark/>
          </w:tcPr>
          <w:p w14:paraId="1C458C99" w14:textId="77777777" w:rsidR="0061421C" w:rsidRPr="0061421C" w:rsidRDefault="0061421C" w:rsidP="006142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42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7BC66DC" w14:textId="77777777" w:rsidR="00E320D0" w:rsidRPr="0061421C" w:rsidRDefault="00E320D0" w:rsidP="0061421C"/>
    <w:sectPr w:rsidR="00E320D0" w:rsidRPr="0061421C" w:rsidSect="0061421C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22" w:bottom="1417" w:left="1985" w:header="708" w:footer="37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7BF92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21DF254" w16cex:dateUtc="2025-11-26T2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BF92DC" w16cid:durableId="021DF2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57F88" w14:textId="77777777" w:rsidR="00011A09" w:rsidRDefault="00011A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D0C3094" w14:textId="77777777" w:rsidR="00011A09" w:rsidRDefault="00011A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8045E" w14:textId="77777777" w:rsidR="00BA4785" w:rsidRDefault="00513FF9" w:rsidP="00513FF9">
    <w:pPr>
      <w:pStyle w:val="Stopka"/>
      <w:tabs>
        <w:tab w:val="clear" w:pos="9072"/>
      </w:tabs>
      <w:ind w:left="-851" w:right="-567"/>
      <w:jc w:val="center"/>
      <w:rPr>
        <w:rFonts w:ascii="Times New Roman" w:hAnsi="Times New Roman" w:cs="Times New Roman"/>
      </w:rPr>
    </w:pPr>
    <w:r>
      <w:rPr>
        <w:noProof/>
        <w:lang w:eastAsia="pl-PL"/>
      </w:rPr>
      <w:drawing>
        <wp:inline distT="0" distB="0" distL="0" distR="0" wp14:anchorId="5BEDDA2B" wp14:editId="4ED796C9">
          <wp:extent cx="5760720" cy="820749"/>
          <wp:effectExtent l="0" t="0" r="0" b="0"/>
          <wp:docPr id="54" name="Obraz 54" descr="C:\Users\kaczorp\Downloads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czorp\Downloads\FENIK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0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E8F4C" w14:textId="77777777" w:rsidR="00A15AE1" w:rsidRDefault="00513FF9" w:rsidP="00513FF9">
    <w:pPr>
      <w:pStyle w:val="Stopka"/>
      <w:tabs>
        <w:tab w:val="clear" w:pos="9072"/>
        <w:tab w:val="right" w:pos="9639"/>
      </w:tabs>
      <w:ind w:left="-567" w:right="-567"/>
      <w:jc w:val="center"/>
    </w:pPr>
    <w:r>
      <w:rPr>
        <w:rFonts w:ascii="Times New Roman" w:hAnsi="Times New Roman" w:cs="Times New Roman"/>
        <w:noProof/>
        <w:lang w:eastAsia="pl-PL"/>
      </w:rPr>
      <w:drawing>
        <wp:inline distT="0" distB="0" distL="0" distR="0" wp14:anchorId="056AC372" wp14:editId="6BD890C0">
          <wp:extent cx="6768290" cy="1191600"/>
          <wp:effectExtent l="0" t="0" r="0" b="8890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8290" cy="119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E36199F" wp14:editId="2C81DCFA">
          <wp:extent cx="5760720" cy="820749"/>
          <wp:effectExtent l="0" t="0" r="0" b="0"/>
          <wp:docPr id="57" name="Obraz 57" descr="C:\Users\kaczorp\Downloads\FENIK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czorp\Downloads\FENIKS_RP_UE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0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B09C7" w14:textId="77777777" w:rsidR="00011A09" w:rsidRDefault="00011A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2CFF55C" w14:textId="77777777" w:rsidR="00011A09" w:rsidRDefault="00011A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27A80" w14:textId="77777777" w:rsidR="00BA4785" w:rsidRDefault="00BA4785">
    <w:pPr>
      <w:pStyle w:val="Nagwek"/>
      <w:ind w:left="-851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480FE" w14:textId="77777777" w:rsidR="00A15AE1" w:rsidRDefault="00A15AE1" w:rsidP="00B53974">
    <w:pPr>
      <w:pStyle w:val="Nagwek"/>
      <w:ind w:left="-567"/>
      <w:jc w:val="center"/>
    </w:pPr>
    <w:r>
      <w:rPr>
        <w:rFonts w:ascii="Times New Roman" w:hAnsi="Times New Roman" w:cs="Times New Roman"/>
        <w:noProof/>
        <w:lang w:eastAsia="pl-PL"/>
      </w:rPr>
      <w:drawing>
        <wp:inline distT="0" distB="0" distL="0" distR="0" wp14:anchorId="3FC07DD4" wp14:editId="56A7FB91">
          <wp:extent cx="6620400" cy="1152616"/>
          <wp:effectExtent l="0" t="0" r="9525" b="9525"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0400" cy="1152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83"/>
    <w:multiLevelType w:val="hybridMultilevel"/>
    <w:tmpl w:val="7D1E8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34AD3"/>
    <w:multiLevelType w:val="hybridMultilevel"/>
    <w:tmpl w:val="9FEA7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85E53"/>
    <w:multiLevelType w:val="hybridMultilevel"/>
    <w:tmpl w:val="1A96402C"/>
    <w:lvl w:ilvl="0" w:tplc="2C6C9D6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6013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ACA1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2E4B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ECEA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66A5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F204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7264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BC01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DF0DAD"/>
    <w:multiLevelType w:val="hybridMultilevel"/>
    <w:tmpl w:val="071C3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7308E"/>
    <w:multiLevelType w:val="hybridMultilevel"/>
    <w:tmpl w:val="E5B87C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B5679CE"/>
    <w:multiLevelType w:val="hybridMultilevel"/>
    <w:tmpl w:val="BB30B53A"/>
    <w:lvl w:ilvl="0" w:tplc="232CCAB6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E0111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3A4C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5875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E259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4A44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90AA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22D9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4A79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FF957BB"/>
    <w:multiLevelType w:val="hybridMultilevel"/>
    <w:tmpl w:val="DEF27D16"/>
    <w:lvl w:ilvl="0" w:tplc="2334E3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C4CF0"/>
    <w:multiLevelType w:val="multilevel"/>
    <w:tmpl w:val="60308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29E2F44"/>
    <w:multiLevelType w:val="multilevel"/>
    <w:tmpl w:val="8BFE2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MS Mincho" w:hAnsi="Arial" w:cs="Arial"/>
        <w:strike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2AA7CBF"/>
    <w:multiLevelType w:val="multilevel"/>
    <w:tmpl w:val="60308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6704F88"/>
    <w:multiLevelType w:val="hybridMultilevel"/>
    <w:tmpl w:val="BDA02B00"/>
    <w:lvl w:ilvl="0" w:tplc="940881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86212"/>
    <w:multiLevelType w:val="hybridMultilevel"/>
    <w:tmpl w:val="0C8EF08A"/>
    <w:lvl w:ilvl="0" w:tplc="7C765910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422A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40B0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5C1A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C8FC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B883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02F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00F1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74756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AF53552"/>
    <w:multiLevelType w:val="hybridMultilevel"/>
    <w:tmpl w:val="8E8C3C86"/>
    <w:lvl w:ilvl="0" w:tplc="041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422A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40B0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5C1A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C8FC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B883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02F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00F1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74756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4CF1FE7"/>
    <w:multiLevelType w:val="multilevel"/>
    <w:tmpl w:val="60308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7E75143"/>
    <w:multiLevelType w:val="hybridMultilevel"/>
    <w:tmpl w:val="7E5E70E4"/>
    <w:lvl w:ilvl="0" w:tplc="36F24BD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C873C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6A05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56D9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5E21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2C8F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50F1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FEDB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FED7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8D91521"/>
    <w:multiLevelType w:val="hybridMultilevel"/>
    <w:tmpl w:val="A552CC0A"/>
    <w:lvl w:ilvl="0" w:tplc="568CB6E6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A680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BA35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2EB6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94C6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7EF7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9E58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3073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10DA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E15CAE"/>
    <w:multiLevelType w:val="hybridMultilevel"/>
    <w:tmpl w:val="083A129A"/>
    <w:lvl w:ilvl="0" w:tplc="0DFCCEF2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7243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4C99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477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0E09B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049B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6E92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8048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02D5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FC6518A"/>
    <w:multiLevelType w:val="hybridMultilevel"/>
    <w:tmpl w:val="6EBEFE5C"/>
    <w:lvl w:ilvl="0" w:tplc="D4D2208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8">
    <w:nsid w:val="433C1B02"/>
    <w:multiLevelType w:val="hybridMultilevel"/>
    <w:tmpl w:val="98EC0E32"/>
    <w:lvl w:ilvl="0" w:tplc="F03CE2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3A3CB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B26B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1244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6E2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4E83B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225A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207F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A38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69C0A66"/>
    <w:multiLevelType w:val="hybridMultilevel"/>
    <w:tmpl w:val="3E303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0319"/>
    <w:multiLevelType w:val="hybridMultilevel"/>
    <w:tmpl w:val="F7ECD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4B3D2402"/>
    <w:multiLevelType w:val="hybridMultilevel"/>
    <w:tmpl w:val="3F786C1A"/>
    <w:lvl w:ilvl="0" w:tplc="997E120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6C97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26FE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AAC5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EDD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1493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0025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BC48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64A7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E24029E"/>
    <w:multiLevelType w:val="hybridMultilevel"/>
    <w:tmpl w:val="3EA81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9A07C1"/>
    <w:multiLevelType w:val="hybridMultilevel"/>
    <w:tmpl w:val="95E4E884"/>
    <w:lvl w:ilvl="0" w:tplc="3F749B4A">
      <w:start w:val="1"/>
      <w:numFmt w:val="decimal"/>
      <w:lvlText w:val="%1."/>
      <w:lvlJc w:val="left"/>
      <w:pPr>
        <w:ind w:left="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1A8DAA">
      <w:start w:val="1"/>
      <w:numFmt w:val="decimal"/>
      <w:lvlText w:val="%2)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24C2B4">
      <w:start w:val="1"/>
      <w:numFmt w:val="lowerRoman"/>
      <w:lvlText w:val="%3"/>
      <w:lvlJc w:val="left"/>
      <w:pPr>
        <w:ind w:left="1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2ACFE8">
      <w:start w:val="1"/>
      <w:numFmt w:val="decimal"/>
      <w:lvlText w:val="%4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FCEE2A">
      <w:start w:val="1"/>
      <w:numFmt w:val="lowerLetter"/>
      <w:lvlText w:val="%5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A8DA02">
      <w:start w:val="1"/>
      <w:numFmt w:val="lowerRoman"/>
      <w:lvlText w:val="%6"/>
      <w:lvlJc w:val="left"/>
      <w:pPr>
        <w:ind w:left="3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0879A8">
      <w:start w:val="1"/>
      <w:numFmt w:val="decimal"/>
      <w:lvlText w:val="%7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D81886">
      <w:start w:val="1"/>
      <w:numFmt w:val="lowerLetter"/>
      <w:lvlText w:val="%8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DCC9B2">
      <w:start w:val="1"/>
      <w:numFmt w:val="lowerRoman"/>
      <w:lvlText w:val="%9"/>
      <w:lvlJc w:val="left"/>
      <w:pPr>
        <w:ind w:left="6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95A0998"/>
    <w:multiLevelType w:val="multilevel"/>
    <w:tmpl w:val="928800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705DDC"/>
    <w:multiLevelType w:val="hybridMultilevel"/>
    <w:tmpl w:val="74507DB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5A2C0861"/>
    <w:multiLevelType w:val="multilevel"/>
    <w:tmpl w:val="50427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0304FDD"/>
    <w:multiLevelType w:val="hybridMultilevel"/>
    <w:tmpl w:val="CFF45990"/>
    <w:lvl w:ilvl="0" w:tplc="814E1626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AAAF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0288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A6ED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30D1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08D6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C0BB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72B41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E892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80841FC"/>
    <w:multiLevelType w:val="hybridMultilevel"/>
    <w:tmpl w:val="53FC607E"/>
    <w:lvl w:ilvl="0" w:tplc="50809DAC">
      <w:start w:val="1"/>
      <w:numFmt w:val="decimal"/>
      <w:lvlText w:val="%1)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EA981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6E53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F88F3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723C2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CC0F0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6AD43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0AFA0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D0DC9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3C7777E"/>
    <w:multiLevelType w:val="hybridMultilevel"/>
    <w:tmpl w:val="B7CC7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A25BFE"/>
    <w:multiLevelType w:val="hybridMultilevel"/>
    <w:tmpl w:val="AE06ACFE"/>
    <w:lvl w:ilvl="0" w:tplc="17BAC02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5A9872">
      <w:start w:val="1"/>
      <w:numFmt w:val="decimal"/>
      <w:lvlText w:val="%2)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6E567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72DC2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88DCD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A4665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3A5C5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4C49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A6A47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5"/>
  </w:num>
  <w:num w:numId="5">
    <w:abstractNumId w:val="23"/>
  </w:num>
  <w:num w:numId="6">
    <w:abstractNumId w:val="28"/>
  </w:num>
  <w:num w:numId="7">
    <w:abstractNumId w:val="27"/>
  </w:num>
  <w:num w:numId="8">
    <w:abstractNumId w:val="2"/>
  </w:num>
  <w:num w:numId="9">
    <w:abstractNumId w:val="14"/>
  </w:num>
  <w:num w:numId="10">
    <w:abstractNumId w:val="21"/>
  </w:num>
  <w:num w:numId="11">
    <w:abstractNumId w:val="30"/>
  </w:num>
  <w:num w:numId="12">
    <w:abstractNumId w:val="18"/>
  </w:num>
  <w:num w:numId="13">
    <w:abstractNumId w:val="12"/>
  </w:num>
  <w:num w:numId="14">
    <w:abstractNumId w:val="20"/>
  </w:num>
  <w:num w:numId="15">
    <w:abstractNumId w:val="8"/>
  </w:num>
  <w:num w:numId="16">
    <w:abstractNumId w:val="10"/>
  </w:num>
  <w:num w:numId="17">
    <w:abstractNumId w:val="26"/>
  </w:num>
  <w:num w:numId="18">
    <w:abstractNumId w:val="29"/>
  </w:num>
  <w:num w:numId="19">
    <w:abstractNumId w:val="9"/>
  </w:num>
  <w:num w:numId="20">
    <w:abstractNumId w:val="24"/>
  </w:num>
  <w:num w:numId="21">
    <w:abstractNumId w:val="13"/>
  </w:num>
  <w:num w:numId="22">
    <w:abstractNumId w:val="19"/>
  </w:num>
  <w:num w:numId="23">
    <w:abstractNumId w:val="1"/>
  </w:num>
  <w:num w:numId="24">
    <w:abstractNumId w:val="25"/>
  </w:num>
  <w:num w:numId="25">
    <w:abstractNumId w:val="6"/>
  </w:num>
  <w:num w:numId="26">
    <w:abstractNumId w:val="22"/>
  </w:num>
  <w:num w:numId="27">
    <w:abstractNumId w:val="7"/>
  </w:num>
  <w:num w:numId="28">
    <w:abstractNumId w:val="3"/>
  </w:num>
  <w:num w:numId="29">
    <w:abstractNumId w:val="4"/>
  </w:num>
  <w:num w:numId="30">
    <w:abstractNumId w:val="0"/>
  </w:num>
  <w:num w:numId="31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teusz Kaproń">
    <w15:presenceInfo w15:providerId="Windows Live" w15:userId="b6bc891935581b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85"/>
    <w:rsid w:val="00011A09"/>
    <w:rsid w:val="00020856"/>
    <w:rsid w:val="000401C2"/>
    <w:rsid w:val="000718A0"/>
    <w:rsid w:val="00075CA1"/>
    <w:rsid w:val="000B2F76"/>
    <w:rsid w:val="000C6E00"/>
    <w:rsid w:val="00121BB4"/>
    <w:rsid w:val="00127340"/>
    <w:rsid w:val="0014637A"/>
    <w:rsid w:val="0014734D"/>
    <w:rsid w:val="00170E15"/>
    <w:rsid w:val="001824A6"/>
    <w:rsid w:val="001B5C7A"/>
    <w:rsid w:val="001D7B5A"/>
    <w:rsid w:val="00205635"/>
    <w:rsid w:val="00231C74"/>
    <w:rsid w:val="00240241"/>
    <w:rsid w:val="00247892"/>
    <w:rsid w:val="002527FC"/>
    <w:rsid w:val="002B4578"/>
    <w:rsid w:val="002C27F9"/>
    <w:rsid w:val="002D007E"/>
    <w:rsid w:val="002E1C79"/>
    <w:rsid w:val="00340977"/>
    <w:rsid w:val="0035282D"/>
    <w:rsid w:val="00370B03"/>
    <w:rsid w:val="003B7EC5"/>
    <w:rsid w:val="004100EB"/>
    <w:rsid w:val="004140C3"/>
    <w:rsid w:val="004348D5"/>
    <w:rsid w:val="00434D44"/>
    <w:rsid w:val="00482210"/>
    <w:rsid w:val="00494416"/>
    <w:rsid w:val="004F41B5"/>
    <w:rsid w:val="00500465"/>
    <w:rsid w:val="005073A0"/>
    <w:rsid w:val="00510711"/>
    <w:rsid w:val="005139E6"/>
    <w:rsid w:val="00513FF9"/>
    <w:rsid w:val="005231CA"/>
    <w:rsid w:val="00551F46"/>
    <w:rsid w:val="00554416"/>
    <w:rsid w:val="00583284"/>
    <w:rsid w:val="00585147"/>
    <w:rsid w:val="005A47EA"/>
    <w:rsid w:val="005A600A"/>
    <w:rsid w:val="005D3CD3"/>
    <w:rsid w:val="005E462D"/>
    <w:rsid w:val="005F2C05"/>
    <w:rsid w:val="0061421C"/>
    <w:rsid w:val="006405A3"/>
    <w:rsid w:val="006516E8"/>
    <w:rsid w:val="00663668"/>
    <w:rsid w:val="006915D2"/>
    <w:rsid w:val="006A4C3B"/>
    <w:rsid w:val="006B7D11"/>
    <w:rsid w:val="006C35BC"/>
    <w:rsid w:val="006D2318"/>
    <w:rsid w:val="006D2336"/>
    <w:rsid w:val="006D5C97"/>
    <w:rsid w:val="006E5978"/>
    <w:rsid w:val="007618AB"/>
    <w:rsid w:val="00773E38"/>
    <w:rsid w:val="0078030B"/>
    <w:rsid w:val="007C65C1"/>
    <w:rsid w:val="007D6F66"/>
    <w:rsid w:val="00812588"/>
    <w:rsid w:val="00812C42"/>
    <w:rsid w:val="00812CC0"/>
    <w:rsid w:val="008421F3"/>
    <w:rsid w:val="00853E79"/>
    <w:rsid w:val="008566CA"/>
    <w:rsid w:val="00877FDE"/>
    <w:rsid w:val="00880228"/>
    <w:rsid w:val="008A65B1"/>
    <w:rsid w:val="008B0E85"/>
    <w:rsid w:val="008E5C58"/>
    <w:rsid w:val="00957578"/>
    <w:rsid w:val="00963934"/>
    <w:rsid w:val="00992A2A"/>
    <w:rsid w:val="00997A36"/>
    <w:rsid w:val="009C257E"/>
    <w:rsid w:val="009D3497"/>
    <w:rsid w:val="009F080C"/>
    <w:rsid w:val="00A15AE1"/>
    <w:rsid w:val="00A236CC"/>
    <w:rsid w:val="00A66AE1"/>
    <w:rsid w:val="00A75100"/>
    <w:rsid w:val="00A94F41"/>
    <w:rsid w:val="00AA041B"/>
    <w:rsid w:val="00AA3CC3"/>
    <w:rsid w:val="00AB09E5"/>
    <w:rsid w:val="00AE55F7"/>
    <w:rsid w:val="00B001D9"/>
    <w:rsid w:val="00B118C4"/>
    <w:rsid w:val="00B22C64"/>
    <w:rsid w:val="00B44A64"/>
    <w:rsid w:val="00B53974"/>
    <w:rsid w:val="00B57267"/>
    <w:rsid w:val="00B75573"/>
    <w:rsid w:val="00B82C79"/>
    <w:rsid w:val="00B90F6D"/>
    <w:rsid w:val="00BA4785"/>
    <w:rsid w:val="00BD0D3B"/>
    <w:rsid w:val="00BD326D"/>
    <w:rsid w:val="00BE6FDC"/>
    <w:rsid w:val="00C14876"/>
    <w:rsid w:val="00C16CB5"/>
    <w:rsid w:val="00C67B3A"/>
    <w:rsid w:val="00C721B4"/>
    <w:rsid w:val="00CE08B2"/>
    <w:rsid w:val="00D12C8A"/>
    <w:rsid w:val="00D86CAE"/>
    <w:rsid w:val="00D93FDD"/>
    <w:rsid w:val="00DA6C68"/>
    <w:rsid w:val="00DD61CE"/>
    <w:rsid w:val="00DF471C"/>
    <w:rsid w:val="00E320D0"/>
    <w:rsid w:val="00E60A5E"/>
    <w:rsid w:val="00E615E2"/>
    <w:rsid w:val="00E6232B"/>
    <w:rsid w:val="00E75B55"/>
    <w:rsid w:val="00EA5141"/>
    <w:rsid w:val="00EB0474"/>
    <w:rsid w:val="00EE06FF"/>
    <w:rsid w:val="00EE0C77"/>
    <w:rsid w:val="00EF6BAF"/>
    <w:rsid w:val="00F02C9C"/>
    <w:rsid w:val="00F060E4"/>
    <w:rsid w:val="00FC1CEA"/>
    <w:rsid w:val="00FD29D4"/>
    <w:rsid w:val="00FD4669"/>
    <w:rsid w:val="00FD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1C83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tabs>
        <w:tab w:val="left" w:pos="720"/>
      </w:tabs>
      <w:spacing w:after="0" w:line="360" w:lineRule="auto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spacing w:after="0" w:line="360" w:lineRule="auto"/>
      <w:ind w:left="2124" w:firstLine="708"/>
      <w:outlineLvl w:val="1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tabs>
        <w:tab w:val="left" w:pos="720"/>
      </w:tabs>
      <w:spacing w:after="0" w:line="360" w:lineRule="auto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rFonts w:ascii="Times New Roman" w:hAnsi="Times New Roman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rPr>
      <w:rFonts w:ascii="Times New Roman" w:hAnsi="Times New Roman"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720"/>
      </w:tabs>
      <w:spacing w:after="0" w:line="360" w:lineRule="auto"/>
      <w:jc w:val="both"/>
    </w:pPr>
    <w:rPr>
      <w:rFonts w:cstheme="minorBidi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alibri" w:hAnsi="Calibri"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pPr>
      <w:spacing w:after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alibri" w:hAnsi="Calibri" w:cs="Calibri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after="0" w:line="240" w:lineRule="auto"/>
      <w:ind w:firstLine="708"/>
      <w:jc w:val="both"/>
    </w:pPr>
    <w:rPr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Pr>
      <w:rFonts w:ascii="Calibri" w:hAnsi="Calibri" w:cs="Calibri"/>
      <w:lang w:eastAsia="en-US"/>
    </w:rPr>
  </w:style>
  <w:style w:type="paragraph" w:styleId="Tekstpodstawowy3">
    <w:name w:val="Body Text 3"/>
    <w:basedOn w:val="Normalny"/>
    <w:link w:val="Tekstpodstawowy3Znak"/>
    <w:uiPriority w:val="99"/>
    <w:pPr>
      <w:spacing w:after="0" w:line="240" w:lineRule="auto"/>
      <w:jc w:val="center"/>
    </w:pPr>
    <w:rPr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Calibri" w:hAnsi="Calibri" w:cs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after="0"/>
      <w:ind w:firstLine="708"/>
      <w:jc w:val="center"/>
    </w:pPr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Pr>
      <w:rFonts w:ascii="Calibri" w:hAnsi="Calibri" w:cs="Calibri"/>
      <w:sz w:val="16"/>
      <w:szCs w:val="16"/>
      <w:lang w:eastAsia="en-US"/>
    </w:rPr>
  </w:style>
  <w:style w:type="character" w:customStyle="1" w:styleId="apple-converted-space">
    <w:name w:val="apple-converted-space"/>
    <w:rsid w:val="00370B03"/>
  </w:style>
  <w:style w:type="character" w:customStyle="1" w:styleId="object">
    <w:name w:val="object"/>
    <w:basedOn w:val="Domylnaczcionkaakapitu"/>
    <w:rsid w:val="00B75573"/>
  </w:style>
  <w:style w:type="character" w:styleId="Odwoaniedokomentarza">
    <w:name w:val="annotation reference"/>
    <w:basedOn w:val="Domylnaczcionkaakapitu"/>
    <w:uiPriority w:val="99"/>
    <w:semiHidden/>
    <w:unhideWhenUsed/>
    <w:rsid w:val="00513F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FF9"/>
    <w:pPr>
      <w:spacing w:after="5" w:line="240" w:lineRule="auto"/>
      <w:ind w:left="10" w:hanging="10"/>
      <w:jc w:val="both"/>
    </w:pPr>
    <w:rPr>
      <w:rFonts w:ascii="Arial" w:eastAsia="Arial" w:hAnsi="Arial" w:cs="Arial"/>
      <w:color w:val="000000"/>
      <w:kern w:val="2"/>
      <w:sz w:val="20"/>
      <w:szCs w:val="20"/>
      <w:lang w:eastAsia="pl-PL" w:bidi="pl-PL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FF9"/>
    <w:rPr>
      <w:rFonts w:ascii="Arial" w:eastAsia="Arial" w:hAnsi="Arial" w:cs="Arial"/>
      <w:color w:val="000000"/>
      <w:kern w:val="2"/>
      <w:sz w:val="20"/>
      <w:szCs w:val="20"/>
      <w:lang w:bidi="pl-PL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513FF9"/>
    <w:rPr>
      <w:color w:val="0000FF" w:themeColor="hyperlink"/>
      <w:u w:val="single"/>
    </w:rPr>
  </w:style>
  <w:style w:type="paragraph" w:styleId="Akapitzlist">
    <w:name w:val="List Paragraph"/>
    <w:aliases w:val="Numerowanie,Akapit z listą BS,L1,List Paragraph,Akapit normalny,List Paragraph2,CW_Lista,lp1,Preambuła,Dot pt,F5 List Paragraph,Recommendation,List Paragraph11,Podsis rysunku,Bulleted list,Odstavec,sw tekst,RR PGE Akapit z listą,Styl 1"/>
    <w:basedOn w:val="Normalny"/>
    <w:link w:val="AkapitzlistZnak"/>
    <w:uiPriority w:val="34"/>
    <w:qFormat/>
    <w:rsid w:val="00513FF9"/>
    <w:pPr>
      <w:spacing w:after="5" w:line="251" w:lineRule="auto"/>
      <w:ind w:left="720" w:hanging="10"/>
      <w:contextualSpacing/>
      <w:jc w:val="both"/>
    </w:pPr>
    <w:rPr>
      <w:rFonts w:ascii="Arial" w:eastAsia="Arial" w:hAnsi="Arial" w:cs="Arial"/>
      <w:color w:val="000000"/>
      <w:kern w:val="2"/>
      <w:sz w:val="20"/>
      <w:szCs w:val="24"/>
      <w:lang w:eastAsia="pl-PL" w:bidi="pl-PL"/>
      <w14:ligatures w14:val="standardContextual"/>
    </w:rPr>
  </w:style>
  <w:style w:type="character" w:customStyle="1" w:styleId="AkapitzlistZnak">
    <w:name w:val="Akapit z listą Znak"/>
    <w:aliases w:val="Numerowanie Znak,Akapit z listą BS Znak,L1 Znak,List Paragraph Znak,Akapit normalny Znak,List Paragraph2 Znak,CW_Lista Znak,lp1 Znak,Preambuła Znak,Dot pt Znak,F5 List Paragraph Znak,Recommendation Znak,List Paragraph11 Znak"/>
    <w:link w:val="Akapitzlist"/>
    <w:uiPriority w:val="34"/>
    <w:qFormat/>
    <w:rsid w:val="00513FF9"/>
    <w:rPr>
      <w:rFonts w:ascii="Arial" w:eastAsia="Arial" w:hAnsi="Arial" w:cs="Arial"/>
      <w:color w:val="000000"/>
      <w:kern w:val="2"/>
      <w:sz w:val="20"/>
      <w:szCs w:val="24"/>
      <w:lang w:bidi="pl-PL"/>
      <w14:ligatures w14:val="standardContextual"/>
    </w:rPr>
  </w:style>
  <w:style w:type="character" w:customStyle="1" w:styleId="Brak">
    <w:name w:val="Brak"/>
    <w:rsid w:val="00513FF9"/>
  </w:style>
  <w:style w:type="character" w:styleId="UyteHipercze">
    <w:name w:val="FollowedHyperlink"/>
    <w:basedOn w:val="Domylnaczcionkaakapitu"/>
    <w:uiPriority w:val="99"/>
    <w:semiHidden/>
    <w:unhideWhenUsed/>
    <w:rsid w:val="00513FF9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E6232B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241"/>
    <w:pPr>
      <w:spacing w:after="200"/>
      <w:ind w:left="0" w:firstLine="0"/>
      <w:jc w:val="left"/>
    </w:pPr>
    <w:rPr>
      <w:rFonts w:ascii="Calibri" w:eastAsiaTheme="minorEastAsia" w:hAnsi="Calibri" w:cs="Calibri"/>
      <w:b/>
      <w:bCs/>
      <w:color w:val="auto"/>
      <w:kern w:val="0"/>
      <w:lang w:eastAsia="en-US" w:bidi="ar-SA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241"/>
    <w:rPr>
      <w:rFonts w:ascii="Calibri" w:eastAsia="Arial" w:hAnsi="Calibri" w:cs="Calibri"/>
      <w:b/>
      <w:bCs/>
      <w:color w:val="000000"/>
      <w:kern w:val="2"/>
      <w:sz w:val="20"/>
      <w:szCs w:val="20"/>
      <w:lang w:eastAsia="en-US" w:bidi="pl-PL"/>
      <w14:ligatures w14:val="standardContextu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E462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tabs>
        <w:tab w:val="left" w:pos="720"/>
      </w:tabs>
      <w:spacing w:after="0" w:line="360" w:lineRule="auto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spacing w:after="0" w:line="360" w:lineRule="auto"/>
      <w:ind w:left="2124" w:firstLine="708"/>
      <w:outlineLvl w:val="1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tabs>
        <w:tab w:val="left" w:pos="720"/>
      </w:tabs>
      <w:spacing w:after="0" w:line="360" w:lineRule="auto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rFonts w:ascii="Times New Roman" w:hAnsi="Times New Roman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rPr>
      <w:rFonts w:ascii="Times New Roman" w:hAnsi="Times New Roman"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720"/>
      </w:tabs>
      <w:spacing w:after="0" w:line="360" w:lineRule="auto"/>
      <w:jc w:val="both"/>
    </w:pPr>
    <w:rPr>
      <w:rFonts w:cstheme="minorBidi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alibri" w:hAnsi="Calibri"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pPr>
      <w:spacing w:after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alibri" w:hAnsi="Calibri" w:cs="Calibri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after="0" w:line="240" w:lineRule="auto"/>
      <w:ind w:firstLine="708"/>
      <w:jc w:val="both"/>
    </w:pPr>
    <w:rPr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Pr>
      <w:rFonts w:ascii="Calibri" w:hAnsi="Calibri" w:cs="Calibri"/>
      <w:lang w:eastAsia="en-US"/>
    </w:rPr>
  </w:style>
  <w:style w:type="paragraph" w:styleId="Tekstpodstawowy3">
    <w:name w:val="Body Text 3"/>
    <w:basedOn w:val="Normalny"/>
    <w:link w:val="Tekstpodstawowy3Znak"/>
    <w:uiPriority w:val="99"/>
    <w:pPr>
      <w:spacing w:after="0" w:line="240" w:lineRule="auto"/>
      <w:jc w:val="center"/>
    </w:pPr>
    <w:rPr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Calibri" w:hAnsi="Calibri" w:cs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after="0"/>
      <w:ind w:firstLine="708"/>
      <w:jc w:val="center"/>
    </w:pPr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Pr>
      <w:rFonts w:ascii="Calibri" w:hAnsi="Calibri" w:cs="Calibri"/>
      <w:sz w:val="16"/>
      <w:szCs w:val="16"/>
      <w:lang w:eastAsia="en-US"/>
    </w:rPr>
  </w:style>
  <w:style w:type="character" w:customStyle="1" w:styleId="apple-converted-space">
    <w:name w:val="apple-converted-space"/>
    <w:rsid w:val="00370B03"/>
  </w:style>
  <w:style w:type="character" w:customStyle="1" w:styleId="object">
    <w:name w:val="object"/>
    <w:basedOn w:val="Domylnaczcionkaakapitu"/>
    <w:rsid w:val="00B75573"/>
  </w:style>
  <w:style w:type="character" w:styleId="Odwoaniedokomentarza">
    <w:name w:val="annotation reference"/>
    <w:basedOn w:val="Domylnaczcionkaakapitu"/>
    <w:uiPriority w:val="99"/>
    <w:semiHidden/>
    <w:unhideWhenUsed/>
    <w:rsid w:val="00513F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FF9"/>
    <w:pPr>
      <w:spacing w:after="5" w:line="240" w:lineRule="auto"/>
      <w:ind w:left="10" w:hanging="10"/>
      <w:jc w:val="both"/>
    </w:pPr>
    <w:rPr>
      <w:rFonts w:ascii="Arial" w:eastAsia="Arial" w:hAnsi="Arial" w:cs="Arial"/>
      <w:color w:val="000000"/>
      <w:kern w:val="2"/>
      <w:sz w:val="20"/>
      <w:szCs w:val="20"/>
      <w:lang w:eastAsia="pl-PL" w:bidi="pl-PL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FF9"/>
    <w:rPr>
      <w:rFonts w:ascii="Arial" w:eastAsia="Arial" w:hAnsi="Arial" w:cs="Arial"/>
      <w:color w:val="000000"/>
      <w:kern w:val="2"/>
      <w:sz w:val="20"/>
      <w:szCs w:val="20"/>
      <w:lang w:bidi="pl-PL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513FF9"/>
    <w:rPr>
      <w:color w:val="0000FF" w:themeColor="hyperlink"/>
      <w:u w:val="single"/>
    </w:rPr>
  </w:style>
  <w:style w:type="paragraph" w:styleId="Akapitzlist">
    <w:name w:val="List Paragraph"/>
    <w:aliases w:val="Numerowanie,Akapit z listą BS,L1,List Paragraph,Akapit normalny,List Paragraph2,CW_Lista,lp1,Preambuła,Dot pt,F5 List Paragraph,Recommendation,List Paragraph11,Podsis rysunku,Bulleted list,Odstavec,sw tekst,RR PGE Akapit z listą,Styl 1"/>
    <w:basedOn w:val="Normalny"/>
    <w:link w:val="AkapitzlistZnak"/>
    <w:uiPriority w:val="34"/>
    <w:qFormat/>
    <w:rsid w:val="00513FF9"/>
    <w:pPr>
      <w:spacing w:after="5" w:line="251" w:lineRule="auto"/>
      <w:ind w:left="720" w:hanging="10"/>
      <w:contextualSpacing/>
      <w:jc w:val="both"/>
    </w:pPr>
    <w:rPr>
      <w:rFonts w:ascii="Arial" w:eastAsia="Arial" w:hAnsi="Arial" w:cs="Arial"/>
      <w:color w:val="000000"/>
      <w:kern w:val="2"/>
      <w:sz w:val="20"/>
      <w:szCs w:val="24"/>
      <w:lang w:eastAsia="pl-PL" w:bidi="pl-PL"/>
      <w14:ligatures w14:val="standardContextual"/>
    </w:rPr>
  </w:style>
  <w:style w:type="character" w:customStyle="1" w:styleId="AkapitzlistZnak">
    <w:name w:val="Akapit z listą Znak"/>
    <w:aliases w:val="Numerowanie Znak,Akapit z listą BS Znak,L1 Znak,List Paragraph Znak,Akapit normalny Znak,List Paragraph2 Znak,CW_Lista Znak,lp1 Znak,Preambuła Znak,Dot pt Znak,F5 List Paragraph Znak,Recommendation Znak,List Paragraph11 Znak"/>
    <w:link w:val="Akapitzlist"/>
    <w:uiPriority w:val="34"/>
    <w:qFormat/>
    <w:rsid w:val="00513FF9"/>
    <w:rPr>
      <w:rFonts w:ascii="Arial" w:eastAsia="Arial" w:hAnsi="Arial" w:cs="Arial"/>
      <w:color w:val="000000"/>
      <w:kern w:val="2"/>
      <w:sz w:val="20"/>
      <w:szCs w:val="24"/>
      <w:lang w:bidi="pl-PL"/>
      <w14:ligatures w14:val="standardContextual"/>
    </w:rPr>
  </w:style>
  <w:style w:type="character" w:customStyle="1" w:styleId="Brak">
    <w:name w:val="Brak"/>
    <w:rsid w:val="00513FF9"/>
  </w:style>
  <w:style w:type="character" w:styleId="UyteHipercze">
    <w:name w:val="FollowedHyperlink"/>
    <w:basedOn w:val="Domylnaczcionkaakapitu"/>
    <w:uiPriority w:val="99"/>
    <w:semiHidden/>
    <w:unhideWhenUsed/>
    <w:rsid w:val="00513FF9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E6232B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241"/>
    <w:pPr>
      <w:spacing w:after="200"/>
      <w:ind w:left="0" w:firstLine="0"/>
      <w:jc w:val="left"/>
    </w:pPr>
    <w:rPr>
      <w:rFonts w:ascii="Calibri" w:eastAsiaTheme="minorEastAsia" w:hAnsi="Calibri" w:cs="Calibri"/>
      <w:b/>
      <w:bCs/>
      <w:color w:val="auto"/>
      <w:kern w:val="0"/>
      <w:lang w:eastAsia="en-US" w:bidi="ar-SA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241"/>
    <w:rPr>
      <w:rFonts w:ascii="Calibri" w:eastAsia="Arial" w:hAnsi="Calibri" w:cs="Calibri"/>
      <w:b/>
      <w:bCs/>
      <w:color w:val="000000"/>
      <w:kern w:val="2"/>
      <w:sz w:val="20"/>
      <w:szCs w:val="20"/>
      <w:lang w:eastAsia="en-US" w:bidi="pl-PL"/>
      <w14:ligatures w14:val="standardContextu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E4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09E66-C8E3-4AB3-A7F3-31A97A23C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1843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 29</vt:lpstr>
    </vt:vector>
  </TitlesOfParts>
  <Company>Microsoft</Company>
  <LinksUpToDate>false</LinksUpToDate>
  <CharactersWithSpaces>12881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 29</dc:title>
  <dc:creator>kaczorp</dc:creator>
  <cp:lastModifiedBy>kaczorp</cp:lastModifiedBy>
  <cp:revision>2</cp:revision>
  <cp:lastPrinted>2023-08-25T08:33:00Z</cp:lastPrinted>
  <dcterms:created xsi:type="dcterms:W3CDTF">2025-12-03T14:33:00Z</dcterms:created>
  <dcterms:modified xsi:type="dcterms:W3CDTF">2025-12-03T14:33:00Z</dcterms:modified>
</cp:coreProperties>
</file>